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EB5D30" w:rsidRPr="007F0708" w:rsidTr="009B1E4B">
        <w:trPr>
          <w:jc w:val="center"/>
        </w:trPr>
        <w:tc>
          <w:tcPr>
            <w:tcW w:w="3838" w:type="dxa"/>
            <w:hideMark/>
          </w:tcPr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БАШКОРТОСТАН РЕСПУБЛИКАҺЫ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ФЕДОРОВКА РАЙОНЫ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>МУН</w:t>
            </w:r>
            <w:r w:rsidRPr="007F0708">
              <w:rPr>
                <w:b/>
                <w:bCs/>
                <w:sz w:val="18"/>
                <w:szCs w:val="18"/>
              </w:rPr>
              <w:t>ИЦИПАЛЬ РАЙОНЫНЫ</w:t>
            </w: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Ң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  ҮРҒЕ ЯУЫШ СОВЕТЫ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АУЫЛ БИЛӘМӘҺЕ 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>ХАКИМИӘТЕ</w:t>
            </w:r>
          </w:p>
        </w:tc>
        <w:tc>
          <w:tcPr>
            <w:tcW w:w="1894" w:type="dxa"/>
            <w:hideMark/>
          </w:tcPr>
          <w:p w:rsidR="00EB5D30" w:rsidRPr="007F0708" w:rsidRDefault="00EB5D30" w:rsidP="009B1E4B">
            <w:pPr>
              <w:jc w:val="center"/>
              <w:rPr>
                <w:sz w:val="20"/>
                <w:szCs w:val="20"/>
                <w:lang w:val="tt-RU"/>
              </w:rPr>
            </w:pPr>
            <w:r w:rsidRPr="007F070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BD31183" wp14:editId="7B53B7F0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1905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hideMark/>
          </w:tcPr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АДМИНИСТРАЦИЯ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СЕЛЬСКОГО ПОСЕЛЕНИЯ </w:t>
            </w:r>
          </w:p>
          <w:p w:rsidR="00EB5D30" w:rsidRPr="007F0708" w:rsidRDefault="00EB5D30" w:rsidP="009B1E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ВЕРХНЕЯУШЕВССКИЙ</w:t>
            </w:r>
            <w:r w:rsidRPr="007F0708">
              <w:rPr>
                <w:b/>
                <w:bCs/>
                <w:sz w:val="18"/>
                <w:szCs w:val="18"/>
                <w:lang w:val="tt-RU"/>
              </w:rPr>
              <w:t xml:space="preserve"> СЕЛЬСОВЕТ МУНИЦИПАЛЬНОГО РАЙОНА ФЕДОРОВСКИЙ РАЙОН РЕСПУБЛИКИ БАШКОРТОСТАН </w:t>
            </w:r>
          </w:p>
          <w:p w:rsidR="00EB5D30" w:rsidRPr="007F0708" w:rsidRDefault="00EB5D30" w:rsidP="009B1E4B">
            <w:pPr>
              <w:ind w:right="-108"/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</w:p>
        </w:tc>
      </w:tr>
    </w:tbl>
    <w:p w:rsidR="00EB5D30" w:rsidRPr="007F0708" w:rsidRDefault="00EB5D30" w:rsidP="00EB5D30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5C45ADC" wp14:editId="68DEA0AE">
                <wp:simplePos x="0" y="0"/>
                <wp:positionH relativeFrom="column">
                  <wp:posOffset>59055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C5DC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B5D30" w:rsidRPr="007F0708" w:rsidRDefault="00EB5D30" w:rsidP="00EB5D30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</w:p>
    <w:p w:rsidR="00EB5D30" w:rsidRDefault="00EB5D30" w:rsidP="00EB5D30">
      <w:pPr>
        <w:jc w:val="both"/>
        <w:rPr>
          <w:rFonts w:ascii="Cambria" w:hAnsi="Cambria" w:cs="Cambria"/>
          <w:b/>
          <w:bCs/>
          <w:sz w:val="28"/>
          <w:szCs w:val="28"/>
          <w:lang w:val="ba-RU"/>
        </w:rPr>
      </w:pPr>
    </w:p>
    <w:p w:rsidR="00EB5D30" w:rsidRPr="007F0708" w:rsidRDefault="00EB5D30" w:rsidP="00EB5D30">
      <w:pPr>
        <w:jc w:val="both"/>
        <w:rPr>
          <w:rFonts w:ascii="TimBashk" w:hAnsi="TimBashk" w:cs="TimBashk"/>
          <w:b/>
          <w:bCs/>
          <w:sz w:val="28"/>
          <w:szCs w:val="28"/>
        </w:rPr>
      </w:pPr>
      <w:r w:rsidRPr="007F0708">
        <w:rPr>
          <w:rFonts w:ascii="Cambria" w:hAnsi="Cambria" w:cs="Cambria"/>
          <w:b/>
          <w:bCs/>
          <w:sz w:val="28"/>
          <w:szCs w:val="28"/>
          <w:lang w:val="ba-RU"/>
        </w:rPr>
        <w:t>Ҡ</w:t>
      </w:r>
      <w:r w:rsidRPr="007F0708">
        <w:rPr>
          <w:rFonts w:ascii="TimBashk" w:hAnsi="TimBashk" w:cs="TimBashk"/>
          <w:b/>
          <w:bCs/>
          <w:sz w:val="28"/>
          <w:szCs w:val="28"/>
        </w:rPr>
        <w:t xml:space="preserve">АРАР </w:t>
      </w:r>
      <w:r w:rsidRPr="007F0708">
        <w:rPr>
          <w:rFonts w:ascii="TimBashk" w:hAnsi="TimBashk" w:cs="TimBashk"/>
          <w:b/>
          <w:bCs/>
          <w:sz w:val="28"/>
          <w:szCs w:val="28"/>
        </w:rPr>
        <w:tab/>
      </w:r>
      <w:r w:rsidRPr="007F0708">
        <w:rPr>
          <w:rFonts w:ascii="TimBashk" w:hAnsi="TimBashk" w:cs="TimBashk"/>
          <w:b/>
          <w:bCs/>
          <w:sz w:val="28"/>
          <w:szCs w:val="28"/>
        </w:rPr>
        <w:tab/>
      </w:r>
      <w:r w:rsidRPr="007F0708"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         ПОСТАНОВЛЕНИЕ</w:t>
      </w:r>
    </w:p>
    <w:p w:rsidR="00BA5E27" w:rsidRPr="00EB5D30" w:rsidRDefault="00BA5E27" w:rsidP="00BA5E27">
      <w:pPr>
        <w:jc w:val="both"/>
        <w:rPr>
          <w:rFonts w:ascii="Arial" w:hAnsi="Arial"/>
          <w:sz w:val="28"/>
          <w:szCs w:val="28"/>
        </w:rPr>
      </w:pPr>
    </w:p>
    <w:p w:rsidR="00BA5E27" w:rsidRPr="00BD413A" w:rsidRDefault="00EB5D30" w:rsidP="00BA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5E27" w:rsidRPr="00BD413A">
        <w:rPr>
          <w:sz w:val="28"/>
          <w:szCs w:val="28"/>
        </w:rPr>
        <w:t xml:space="preserve">  07 октябрь  2021 й.                  </w:t>
      </w:r>
      <w:r w:rsidR="00722CE5">
        <w:rPr>
          <w:sz w:val="28"/>
          <w:szCs w:val="28"/>
        </w:rPr>
        <w:t xml:space="preserve">     №28</w:t>
      </w:r>
      <w:r>
        <w:rPr>
          <w:sz w:val="28"/>
          <w:szCs w:val="28"/>
        </w:rPr>
        <w:t xml:space="preserve">                      </w:t>
      </w:r>
      <w:r w:rsidR="00BA5E27" w:rsidRPr="00BD413A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BA5E27" w:rsidRPr="00BD413A">
        <w:rPr>
          <w:sz w:val="28"/>
          <w:szCs w:val="28"/>
        </w:rPr>
        <w:t xml:space="preserve"> октября 2021 г.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D413A">
        <w:rPr>
          <w:b/>
          <w:bCs/>
          <w:sz w:val="28"/>
          <w:szCs w:val="28"/>
        </w:rPr>
        <w:t>«</w:t>
      </w:r>
      <w:r w:rsidRPr="00BD413A">
        <w:rPr>
          <w:b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BD413A">
        <w:rPr>
          <w:b/>
          <w:bCs/>
          <w:sz w:val="28"/>
          <w:szCs w:val="28"/>
        </w:rPr>
        <w:t>»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bCs/>
          <w:sz w:val="28"/>
          <w:szCs w:val="28"/>
        </w:rPr>
        <w:t xml:space="preserve">в сельском поселении </w:t>
      </w:r>
      <w:r w:rsidR="00BD413A" w:rsidRPr="00BD413A">
        <w:rPr>
          <w:b/>
          <w:sz w:val="28"/>
          <w:szCs w:val="28"/>
        </w:rPr>
        <w:t>Верхнеяушевский</w:t>
      </w:r>
      <w:r w:rsidRPr="00BD413A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3243AE" w:rsidRPr="00BD413A" w:rsidRDefault="003243AE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BD413A" w:rsidRPr="00BD413A">
        <w:rPr>
          <w:sz w:val="28"/>
          <w:szCs w:val="28"/>
        </w:rPr>
        <w:t>Верхнеяушевский</w:t>
      </w:r>
      <w:r w:rsidRPr="00BD413A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BA5E27" w:rsidRPr="00BD413A" w:rsidRDefault="00BA5E27" w:rsidP="00BA5E27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E27" w:rsidRPr="00BD413A" w:rsidRDefault="009B1E4B" w:rsidP="009B1E4B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E27" w:rsidRPr="00BD413A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BA5E27" w:rsidRPr="00BD413A">
        <w:rPr>
          <w:bCs/>
          <w:sz w:val="28"/>
          <w:szCs w:val="28"/>
        </w:rPr>
        <w:t>«</w:t>
      </w:r>
      <w:r w:rsidR="00BA5E27" w:rsidRPr="00BD413A"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="00BA5E27" w:rsidRPr="00BD413A">
        <w:rPr>
          <w:bCs/>
          <w:sz w:val="28"/>
          <w:szCs w:val="28"/>
        </w:rPr>
        <w:t xml:space="preserve">» в </w:t>
      </w:r>
      <w:r w:rsidR="00BA5E27" w:rsidRPr="00BD413A">
        <w:rPr>
          <w:sz w:val="28"/>
          <w:szCs w:val="28"/>
        </w:rPr>
        <w:t>сельском поселени</w:t>
      </w:r>
      <w:r w:rsidR="001D44A3" w:rsidRPr="00BD413A">
        <w:rPr>
          <w:sz w:val="28"/>
          <w:szCs w:val="28"/>
        </w:rPr>
        <w:t>и</w:t>
      </w:r>
      <w:r w:rsidR="00BA5E27" w:rsidRPr="00BD413A">
        <w:rPr>
          <w:sz w:val="28"/>
          <w:szCs w:val="28"/>
        </w:rPr>
        <w:t xml:space="preserve"> </w:t>
      </w:r>
      <w:r w:rsidR="00BD413A" w:rsidRPr="00BD413A">
        <w:rPr>
          <w:sz w:val="28"/>
          <w:szCs w:val="28"/>
        </w:rPr>
        <w:t>Верхнеяушевский</w:t>
      </w:r>
      <w:r w:rsidR="00BA5E27" w:rsidRPr="00BD413A"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BA5E27" w:rsidRPr="00BD413A" w:rsidRDefault="009B1E4B" w:rsidP="009B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E27" w:rsidRPr="00BD413A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5E27" w:rsidRPr="00BD413A" w:rsidRDefault="009B1E4B" w:rsidP="00BA5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5E27" w:rsidRPr="00BD413A">
        <w:rPr>
          <w:sz w:val="28"/>
          <w:szCs w:val="28"/>
        </w:rPr>
        <w:t xml:space="preserve">3. Настоящее постановление опубликовать (обнародовать) путем размещения на информационном стенде Администрации сельского поселения и на официальном сайте администрации сельского поселения </w:t>
      </w:r>
      <w:r w:rsidR="00BD413A" w:rsidRPr="00BD413A">
        <w:rPr>
          <w:sz w:val="28"/>
          <w:szCs w:val="28"/>
        </w:rPr>
        <w:t>Верхнеяушевский</w:t>
      </w:r>
      <w:r w:rsidR="00BA5E27" w:rsidRPr="00BD413A">
        <w:rPr>
          <w:sz w:val="28"/>
          <w:szCs w:val="28"/>
        </w:rPr>
        <w:t xml:space="preserve"> сельсовет.</w:t>
      </w:r>
    </w:p>
    <w:p w:rsidR="00BA5E27" w:rsidRPr="00BD413A" w:rsidRDefault="009B1E4B" w:rsidP="00BA5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A5E27" w:rsidRPr="00BD413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413A">
        <w:rPr>
          <w:sz w:val="28"/>
          <w:szCs w:val="28"/>
        </w:rPr>
        <w:t xml:space="preserve">Глава сельского поселения                           </w:t>
      </w:r>
    </w:p>
    <w:p w:rsidR="00BA5E27" w:rsidRPr="00BD413A" w:rsidRDefault="00BD413A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Верхнеяушевский</w:t>
      </w:r>
      <w:r w:rsidR="00BA5E27" w:rsidRPr="00BD413A">
        <w:rPr>
          <w:sz w:val="28"/>
          <w:szCs w:val="28"/>
        </w:rPr>
        <w:t xml:space="preserve"> сельсовет</w:t>
      </w:r>
      <w:r w:rsidR="00BA5E27" w:rsidRPr="00BD413A">
        <w:rPr>
          <w:sz w:val="28"/>
          <w:szCs w:val="28"/>
        </w:rPr>
        <w:tab/>
      </w:r>
      <w:r w:rsidR="00BA5E27" w:rsidRPr="00BD413A">
        <w:rPr>
          <w:sz w:val="28"/>
          <w:szCs w:val="28"/>
        </w:rPr>
        <w:tab/>
        <w:t xml:space="preserve">                              </w:t>
      </w:r>
      <w:r w:rsidR="00EB5D30">
        <w:rPr>
          <w:sz w:val="28"/>
          <w:szCs w:val="28"/>
        </w:rPr>
        <w:t xml:space="preserve"> В.Р. Дашкин</w:t>
      </w: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5E27" w:rsidRPr="00BD413A" w:rsidRDefault="00BA5E27" w:rsidP="00BA5E27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lastRenderedPageBreak/>
        <w:t>Утвержден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постановлением Администрации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 xml:space="preserve">сельского поселения </w:t>
      </w:r>
      <w:r w:rsidR="00BD413A" w:rsidRPr="00BD413A">
        <w:rPr>
          <w:b/>
          <w:sz w:val="28"/>
          <w:szCs w:val="28"/>
        </w:rPr>
        <w:t>Верхнеяушевский</w:t>
      </w:r>
      <w:r w:rsidRPr="00BD413A">
        <w:rPr>
          <w:b/>
          <w:sz w:val="28"/>
          <w:szCs w:val="28"/>
        </w:rPr>
        <w:t xml:space="preserve"> сельсовет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 xml:space="preserve"> муниципального района Федоровский район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 xml:space="preserve"> Республики Башкортостан</w:t>
      </w:r>
    </w:p>
    <w:p w:rsidR="00BA5E27" w:rsidRPr="00BD413A" w:rsidRDefault="00722CE5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07.10.2021 года №28</w:t>
      </w:r>
    </w:p>
    <w:p w:rsidR="00BA5E27" w:rsidRPr="00BD413A" w:rsidRDefault="00BA5E27" w:rsidP="00BA5E27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BD413A">
        <w:rPr>
          <w:b/>
          <w:sz w:val="28"/>
          <w:szCs w:val="28"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 w:rsidRPr="00BD413A">
        <w:rPr>
          <w:b/>
          <w:bCs/>
          <w:sz w:val="28"/>
          <w:szCs w:val="28"/>
        </w:rPr>
        <w:t xml:space="preserve">  в сельском поселении </w:t>
      </w:r>
      <w:r w:rsidR="00BD413A" w:rsidRPr="00BD413A">
        <w:rPr>
          <w:b/>
          <w:sz w:val="28"/>
          <w:szCs w:val="28"/>
        </w:rPr>
        <w:t>Верхнеяушевский</w:t>
      </w:r>
      <w:r w:rsidRPr="00BD413A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I. Общие положения</w:t>
      </w:r>
    </w:p>
    <w:p w:rsidR="00BA5E27" w:rsidRPr="00BD413A" w:rsidRDefault="00BA5E27" w:rsidP="00BA5E27">
      <w:pPr>
        <w:ind w:firstLine="709"/>
        <w:jc w:val="both"/>
        <w:rPr>
          <w:b/>
          <w:sz w:val="28"/>
          <w:szCs w:val="28"/>
        </w:rPr>
      </w:pPr>
    </w:p>
    <w:p w:rsidR="00BA5E27" w:rsidRPr="00BD413A" w:rsidRDefault="00BA5E27" w:rsidP="00BA5E2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413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A5E27" w:rsidRPr="00BD413A" w:rsidRDefault="00BA5E27" w:rsidP="00BA5E2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сельском поселении </w:t>
      </w:r>
      <w:r w:rsidR="00BD413A" w:rsidRPr="00BD413A">
        <w:rPr>
          <w:sz w:val="28"/>
          <w:szCs w:val="28"/>
        </w:rPr>
        <w:t>Верхнеяушевский</w:t>
      </w:r>
      <w:r w:rsidRPr="00BD413A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Круг заявителей</w:t>
      </w: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413A">
        <w:rPr>
          <w:sz w:val="28"/>
          <w:szCs w:val="28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сельского поселения </w:t>
      </w:r>
      <w:r w:rsidR="00BD413A" w:rsidRPr="00BD413A">
        <w:rPr>
          <w:sz w:val="28"/>
          <w:szCs w:val="28"/>
        </w:rPr>
        <w:t>Верхнеяушевский</w:t>
      </w:r>
      <w:r w:rsidRPr="00BD413A">
        <w:rPr>
          <w:sz w:val="28"/>
          <w:szCs w:val="28"/>
        </w:rPr>
        <w:t xml:space="preserve"> сельсовет муниципального района Федоровский район Республики Башкортостан. 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BD413A">
        <w:rPr>
          <w:rFonts w:eastAsia="Calibri"/>
          <w:sz w:val="28"/>
          <w:szCs w:val="28"/>
        </w:rPr>
        <w:t xml:space="preserve">Администрации </w:t>
      </w:r>
      <w:r w:rsidRPr="00BD413A">
        <w:rPr>
          <w:sz w:val="28"/>
          <w:szCs w:val="28"/>
        </w:rPr>
        <w:t xml:space="preserve">сельского поселения </w:t>
      </w:r>
      <w:r w:rsidR="00BD413A" w:rsidRPr="00BD413A">
        <w:rPr>
          <w:sz w:val="28"/>
          <w:szCs w:val="28"/>
        </w:rPr>
        <w:t>Верхнеяушевский</w:t>
      </w:r>
      <w:r w:rsidRPr="00BD413A">
        <w:rPr>
          <w:sz w:val="28"/>
          <w:szCs w:val="28"/>
        </w:rPr>
        <w:t xml:space="preserve"> сельсовет муниципального района Федоровский район Республики Башкортостан,</w:t>
      </w:r>
      <w:r w:rsidRPr="00BD413A">
        <w:rPr>
          <w:rFonts w:eastAsia="Calibri"/>
          <w:sz w:val="28"/>
          <w:szCs w:val="28"/>
        </w:rPr>
        <w:t xml:space="preserve">  (далее – Администрация</w:t>
      </w:r>
      <w:r w:rsidRPr="00BD413A">
        <w:rPr>
          <w:sz w:val="28"/>
          <w:szCs w:val="28"/>
        </w:rPr>
        <w:t>)</w:t>
      </w:r>
      <w:r w:rsidRPr="00BD413A">
        <w:rPr>
          <w:rFonts w:eastAsia="Calibri"/>
          <w:sz w:val="28"/>
          <w:szCs w:val="28"/>
        </w:rPr>
        <w:t xml:space="preserve"> </w:t>
      </w:r>
      <w:r w:rsidRPr="00BD413A">
        <w:rPr>
          <w:color w:val="000000"/>
          <w:sz w:val="28"/>
          <w:szCs w:val="28"/>
        </w:rPr>
        <w:t xml:space="preserve">или </w:t>
      </w:r>
      <w:r w:rsidRPr="00BD413A">
        <w:rPr>
          <w:sz w:val="28"/>
          <w:szCs w:val="28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BD413A">
        <w:rPr>
          <w:color w:val="000000"/>
          <w:sz w:val="28"/>
          <w:szCs w:val="28"/>
        </w:rPr>
        <w:t xml:space="preserve"> РГАУ МФЦ);</w:t>
      </w:r>
    </w:p>
    <w:p w:rsidR="00BA5E27" w:rsidRPr="00BD413A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D413A">
        <w:rPr>
          <w:color w:val="000000"/>
          <w:sz w:val="28"/>
          <w:szCs w:val="28"/>
        </w:rPr>
        <w:t>по телефону в Администрации или РГАУ МФЦ; письменно, в том числе посредством электронной почты, факсимильной связи;</w:t>
      </w:r>
    </w:p>
    <w:p w:rsidR="00BA5E27" w:rsidRPr="00BD413A" w:rsidRDefault="00BA5E27" w:rsidP="00BA5E27">
      <w:pPr>
        <w:widowControl w:val="0"/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BD413A">
        <w:rPr>
          <w:color w:val="000000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BA5E27" w:rsidRPr="00BD413A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A5E27" w:rsidRPr="00BD413A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D413A">
        <w:rPr>
          <w:color w:val="000000"/>
          <w:sz w:val="28"/>
          <w:szCs w:val="28"/>
        </w:rPr>
        <w:t xml:space="preserve">на официальных сайтах Администрации в информационно-телекоммуникационной сети Интернет: </w:t>
      </w:r>
      <w:r w:rsidRPr="00BD413A">
        <w:rPr>
          <w:sz w:val="28"/>
          <w:szCs w:val="28"/>
        </w:rPr>
        <w:t>http://</w:t>
      </w:r>
      <w:r w:rsidR="003B2316" w:rsidRPr="003B2316">
        <w:rPr>
          <w:sz w:val="28"/>
          <w:szCs w:val="28"/>
        </w:rPr>
        <w:t xml:space="preserve"> </w:t>
      </w:r>
      <w:r w:rsidR="003B2316" w:rsidRPr="00141D3F">
        <w:rPr>
          <w:sz w:val="28"/>
          <w:szCs w:val="28"/>
        </w:rPr>
        <w:t>yaushevo.ru</w:t>
      </w:r>
      <w:r w:rsidR="003B2316" w:rsidRPr="00BD413A">
        <w:rPr>
          <w:sz w:val="28"/>
          <w:szCs w:val="28"/>
        </w:rPr>
        <w:t xml:space="preserve"> </w:t>
      </w:r>
      <w:bookmarkStart w:id="0" w:name="_GoBack"/>
      <w:bookmarkEnd w:id="0"/>
      <w:r w:rsidRPr="00BD413A">
        <w:rPr>
          <w:sz w:val="28"/>
          <w:szCs w:val="28"/>
        </w:rPr>
        <w:t>/</w:t>
      </w:r>
      <w:r w:rsidRPr="00BD413A">
        <w:rPr>
          <w:color w:val="000000"/>
          <w:sz w:val="28"/>
          <w:szCs w:val="28"/>
        </w:rPr>
        <w:t>; (далее – официальный сайт);</w:t>
      </w:r>
    </w:p>
    <w:p w:rsidR="00BA5E27" w:rsidRPr="00BD413A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D413A">
        <w:rPr>
          <w:color w:val="000000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r w:rsidRPr="00BD413A">
        <w:rPr>
          <w:color w:val="000000"/>
          <w:sz w:val="28"/>
          <w:szCs w:val="28"/>
          <w:lang w:val="en-US"/>
        </w:rPr>
        <w:t>htths</w:t>
      </w:r>
      <w:r w:rsidRPr="00BD413A">
        <w:rPr>
          <w:color w:val="000000"/>
          <w:sz w:val="28"/>
          <w:szCs w:val="28"/>
        </w:rPr>
        <w:t>://</w:t>
      </w:r>
      <w:r w:rsidRPr="00BD413A">
        <w:rPr>
          <w:color w:val="000000"/>
          <w:sz w:val="28"/>
          <w:szCs w:val="28"/>
          <w:lang w:val="en-US"/>
        </w:rPr>
        <w:t>mfcrb</w:t>
      </w:r>
      <w:r w:rsidRPr="00BD413A">
        <w:rPr>
          <w:color w:val="000000"/>
          <w:sz w:val="28"/>
          <w:szCs w:val="28"/>
        </w:rPr>
        <w:t>.</w:t>
      </w:r>
      <w:r w:rsidRPr="00BD413A">
        <w:rPr>
          <w:color w:val="000000"/>
          <w:sz w:val="28"/>
          <w:szCs w:val="28"/>
          <w:lang w:val="en-US"/>
        </w:rPr>
        <w:t>ru</w:t>
      </w:r>
      <w:r w:rsidRPr="00BD413A">
        <w:rPr>
          <w:color w:val="000000"/>
          <w:sz w:val="28"/>
          <w:szCs w:val="28"/>
        </w:rPr>
        <w:t>/.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1.5. Информирование осуществляется по вопросам, касающимся: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адресов Администрации, РГАУ МФЦ, обращение в которые необходимо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справочной информации о работе Администрации;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порядка и сроков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1.6. При устном обращении Заявителя (лично или по телефону) специалист Администрации,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Если специалист Администрации, работник РГАУ МФЦ не может самостоятельно дать ответ, телефонный звонок</w:t>
      </w:r>
      <w:r w:rsidRPr="00BD413A">
        <w:rPr>
          <w:i/>
          <w:sz w:val="28"/>
          <w:szCs w:val="28"/>
        </w:rPr>
        <w:t xml:space="preserve"> </w:t>
      </w:r>
      <w:r w:rsidRPr="00BD413A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изложить обращение в письменной форме; 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назначить другое время для консультаций.</w:t>
      </w:r>
    </w:p>
    <w:p w:rsidR="00BA5E27" w:rsidRPr="00BD413A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Специалист Администрации,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1.9. На </w:t>
      </w:r>
      <w:r w:rsidRPr="00BD413A">
        <w:rPr>
          <w:color w:val="000000"/>
          <w:sz w:val="28"/>
          <w:szCs w:val="28"/>
        </w:rPr>
        <w:t xml:space="preserve">официальном сайте Администрации </w:t>
      </w:r>
      <w:r w:rsidRPr="00BD413A">
        <w:rPr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предоставлении муниципальной услуги; 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сроки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образцы заполнения заявления и приложений к заявлениям;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порядок и способы получения разъяснений по порядку предоставления муниципальной услуги;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порядок записи на личный прием к должностным лицам;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 учетом требований к информированию, установленных Административным регламентом.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13A">
        <w:rPr>
          <w:sz w:val="28"/>
          <w:szCs w:val="28"/>
        </w:rPr>
        <w:t>1.14. С</w:t>
      </w:r>
      <w:r w:rsidRPr="00BD413A">
        <w:rPr>
          <w:bCs/>
          <w:sz w:val="28"/>
          <w:szCs w:val="28"/>
        </w:rPr>
        <w:t xml:space="preserve">правочная информация об </w:t>
      </w:r>
      <w:r w:rsidRPr="00BD413A">
        <w:rPr>
          <w:rFonts w:eastAsia="Calibri"/>
          <w:sz w:val="28"/>
          <w:szCs w:val="28"/>
        </w:rPr>
        <w:t xml:space="preserve">Администрации, </w:t>
      </w:r>
      <w:r w:rsidRPr="00BD413A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BD413A">
        <w:rPr>
          <w:bCs/>
          <w:sz w:val="28"/>
          <w:szCs w:val="28"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13A">
        <w:rPr>
          <w:bCs/>
          <w:sz w:val="28"/>
          <w:szCs w:val="28"/>
        </w:rPr>
        <w:t>Справочной является информация: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о месте нахождения и графике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а также РГАУ МФЦ;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A5E27" w:rsidRPr="00BD413A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II. Стандарт предоставления муниципальной услуги</w:t>
      </w: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 xml:space="preserve">Наименование </w:t>
      </w:r>
      <w:r w:rsidRPr="00BD413A">
        <w:rPr>
          <w:b/>
          <w:sz w:val="28"/>
          <w:szCs w:val="28"/>
        </w:rPr>
        <w:t>муниципальной</w:t>
      </w:r>
      <w:r w:rsidRPr="00BD413A">
        <w:rPr>
          <w:rFonts w:eastAsia="Calibri"/>
          <w:b/>
          <w:sz w:val="28"/>
          <w:szCs w:val="28"/>
        </w:rPr>
        <w:t xml:space="preserve"> услуги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2.1 Признание граждан малоимущими в целях постановки их на учет в качестве нуждающихся в жилых помещениях.</w:t>
      </w: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предоставляющего(-щей) муниципальную услугу</w:t>
      </w: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BD413A">
        <w:rPr>
          <w:sz w:val="28"/>
          <w:szCs w:val="28"/>
        </w:rPr>
        <w:t xml:space="preserve">2.2. </w:t>
      </w:r>
      <w:r w:rsidRPr="00BD41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4A2447" w:rsidRPr="00BD413A">
        <w:rPr>
          <w:sz w:val="28"/>
          <w:szCs w:val="28"/>
        </w:rPr>
        <w:t xml:space="preserve">сельского поселения </w:t>
      </w:r>
      <w:r w:rsidR="00BD413A" w:rsidRPr="00BD413A">
        <w:rPr>
          <w:sz w:val="28"/>
          <w:szCs w:val="28"/>
        </w:rPr>
        <w:t>Верхнеяушевский</w:t>
      </w:r>
      <w:r w:rsidR="004A2447" w:rsidRPr="00BD413A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BD413A">
        <w:rPr>
          <w:rFonts w:eastAsia="Calibri"/>
          <w:sz w:val="28"/>
          <w:szCs w:val="28"/>
          <w:lang w:eastAsia="en-US"/>
        </w:rPr>
        <w:t>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sz w:val="28"/>
          <w:szCs w:val="28"/>
        </w:rPr>
        <w:t xml:space="preserve">2.3. </w:t>
      </w:r>
      <w:r w:rsidRPr="00BD413A">
        <w:rPr>
          <w:rFonts w:eastAsia="Calibri"/>
          <w:sz w:val="28"/>
          <w:szCs w:val="28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При предоставлении муниципальной услуги Администрация взаимодействует с: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BD413A">
        <w:rPr>
          <w:b/>
          <w:sz w:val="28"/>
          <w:szCs w:val="28"/>
        </w:rPr>
        <w:t>муниципальной</w:t>
      </w:r>
      <w:r w:rsidRPr="00BD413A">
        <w:rPr>
          <w:rFonts w:eastAsia="Calibri"/>
          <w:b/>
          <w:sz w:val="28"/>
          <w:szCs w:val="28"/>
        </w:rPr>
        <w:t xml:space="preserve"> услуги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2.5. Результатом предоставления муниципальной услуги являются: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решение о признании гражданина малоимущим в целях постановки на учет в качестве нуждающегося в жилом помещение.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 xml:space="preserve">Срок предоставления </w:t>
      </w:r>
      <w:r w:rsidRPr="00BD413A">
        <w:rPr>
          <w:b/>
          <w:bCs/>
          <w:sz w:val="28"/>
          <w:szCs w:val="28"/>
        </w:rPr>
        <w:t>муниципальной</w:t>
      </w:r>
      <w:r w:rsidRPr="00BD413A"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BD413A">
        <w:rPr>
          <w:color w:val="000000"/>
          <w:sz w:val="28"/>
          <w:szCs w:val="28"/>
        </w:rPr>
        <w:t xml:space="preserve">РГАУ МФЦ </w:t>
      </w:r>
      <w:r w:rsidRPr="00BD413A">
        <w:rPr>
          <w:rFonts w:eastAsia="Calibri"/>
          <w:sz w:val="28"/>
          <w:szCs w:val="28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BD413A">
        <w:rPr>
          <w:b/>
          <w:bCs/>
          <w:sz w:val="28"/>
          <w:szCs w:val="28"/>
        </w:rPr>
        <w:t>муниципальной</w:t>
      </w:r>
      <w:r w:rsidRPr="00BD413A">
        <w:rPr>
          <w:rFonts w:eastAsia="Calibri"/>
          <w:b/>
          <w:sz w:val="28"/>
          <w:szCs w:val="28"/>
        </w:rPr>
        <w:t xml:space="preserve"> услуги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A5E27" w:rsidRPr="00BD413A" w:rsidRDefault="00BA5E27" w:rsidP="00BA5E27">
      <w:pPr>
        <w:widowControl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A5E27" w:rsidRPr="00BD413A" w:rsidRDefault="00BA5E27" w:rsidP="00BA5E27">
      <w:pPr>
        <w:widowControl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bCs/>
          <w:sz w:val="28"/>
          <w:szCs w:val="28"/>
        </w:rPr>
        <w:t xml:space="preserve">2.8. </w:t>
      </w:r>
      <w:r w:rsidRPr="00BD41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1) в форме документа на бумажном носителе – посредством личного обращения в Администрацию,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 w:rsidRPr="00BD413A"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2.8.2. Документы, удостоверяющий личность Заявителя каждого члена семьи Заявителя для лиц старше 14 лет.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2.8.7. 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 иные документы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малоимущим: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документы о трудовой деятельности, трудовом стаже (за периоды до 1 января 2020 года).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sz w:val="28"/>
          <w:szCs w:val="28"/>
        </w:rPr>
        <w:t xml:space="preserve">2.8.9. </w:t>
      </w:r>
      <w:r w:rsidRPr="00BD413A"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rFonts w:eastAsia="Calibri"/>
          <w:sz w:val="28"/>
          <w:szCs w:val="28"/>
          <w:lang w:eastAsia="en-US"/>
        </w:rPr>
        <w:t>2.8.10.</w:t>
      </w:r>
      <w:r w:rsidRPr="00BD413A">
        <w:rPr>
          <w:sz w:val="28"/>
          <w:szCs w:val="28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2.9. В случае личного обращения в Администрацию,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D413A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2.11. Для предоставления муниципальной услуги </w:t>
      </w:r>
      <w:bookmarkStart w:id="1" w:name="Par196"/>
      <w:bookmarkEnd w:id="1"/>
      <w:r w:rsidRPr="00BD413A">
        <w:rPr>
          <w:rFonts w:ascii="Times New Roman" w:hAnsi="Times New Roman" w:cs="Times New Roman"/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копию финансового лицевого счета;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13A"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13A">
        <w:rPr>
          <w:sz w:val="28"/>
          <w:szCs w:val="28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BD413A">
        <w:rPr>
          <w:bCs/>
          <w:sz w:val="28"/>
          <w:szCs w:val="28"/>
        </w:rPr>
        <w:t>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D413A">
        <w:rPr>
          <w:bCs/>
          <w:color w:val="000000"/>
          <w:sz w:val="28"/>
          <w:szCs w:val="28"/>
        </w:rPr>
        <w:t xml:space="preserve">сведения </w:t>
      </w:r>
      <w:r w:rsidRPr="00BD413A">
        <w:rPr>
          <w:color w:val="000000"/>
          <w:sz w:val="28"/>
          <w:szCs w:val="28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BD413A">
        <w:rPr>
          <w:bCs/>
          <w:color w:val="000000"/>
          <w:sz w:val="28"/>
          <w:szCs w:val="28"/>
        </w:rPr>
        <w:t>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413A">
        <w:rPr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8" w:history="1">
        <w:r w:rsidRPr="00BD413A">
          <w:rPr>
            <w:rStyle w:val="a3"/>
            <w:color w:val="000000"/>
            <w:sz w:val="28"/>
            <w:szCs w:val="28"/>
          </w:rPr>
          <w:t>законом</w:t>
        </w:r>
      </w:hyperlink>
      <w:r w:rsidRPr="00BD413A">
        <w:rPr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D413A"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Указание на запрет требовать от заявителя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A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9" w:history="1">
        <w:r w:rsidRPr="00BD413A">
          <w:rPr>
            <w:rStyle w:val="a3"/>
            <w:color w:val="000000"/>
            <w:sz w:val="28"/>
            <w:szCs w:val="28"/>
          </w:rPr>
          <w:t>части 6 статьи 7</w:t>
        </w:r>
      </w:hyperlink>
      <w:r w:rsidRPr="00BD413A">
        <w:rPr>
          <w:sz w:val="28"/>
          <w:szCs w:val="28"/>
        </w:rPr>
        <w:t xml:space="preserve"> Федерального закона от 27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BA5E27" w:rsidRPr="00BD413A" w:rsidRDefault="00BA5E27" w:rsidP="00BA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в) </w:t>
      </w:r>
      <w:r w:rsidRPr="00BD413A">
        <w:rPr>
          <w:rFonts w:eastAsia="Calibri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BD413A">
        <w:rPr>
          <w:sz w:val="28"/>
          <w:szCs w:val="28"/>
        </w:rPr>
        <w:t>;</w:t>
      </w:r>
    </w:p>
    <w:p w:rsidR="00BA5E27" w:rsidRPr="00BD413A" w:rsidRDefault="00BA5E27" w:rsidP="00BA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A5E27" w:rsidRPr="00BD413A" w:rsidRDefault="00BA5E27" w:rsidP="00BA5E2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5E27" w:rsidRPr="00BD413A" w:rsidRDefault="00BA5E27" w:rsidP="00BA5E27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rFonts w:eastAsia="Calibri"/>
          <w:sz w:val="28"/>
          <w:szCs w:val="28"/>
          <w:lang w:eastAsia="en-US"/>
        </w:rPr>
        <w:t xml:space="preserve">2.14. </w:t>
      </w:r>
      <w:r w:rsidRPr="00BD413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а) неустановление личности заявителя (представителя заявителя) (непрндъявление документа, удостоверяющего личность, отказ данного лица предъявить документ, удостоверяющий его личность), неподтверждение полномочий представителя;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б) с заявлением обратилось ненадлежащее лицо;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в) заявление подано в орган, не уполномоченный на его рассмотрение.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2.15. </w:t>
      </w:r>
      <w:r w:rsidRPr="00BD413A">
        <w:rPr>
          <w:sz w:val="28"/>
          <w:szCs w:val="28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BA5E27" w:rsidRPr="00BD413A" w:rsidRDefault="00BA5E27" w:rsidP="00BA5E27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A5E27" w:rsidRPr="00BD413A" w:rsidRDefault="00BA5E27" w:rsidP="00BA5E2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2.16. </w:t>
      </w:r>
      <w:r w:rsidRPr="00BD41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BD413A">
        <w:rPr>
          <w:sz w:val="28"/>
          <w:szCs w:val="28"/>
        </w:rPr>
        <w:t>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D41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2.19. Предоставление муниципальной услуги осуществляется бесплатно.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D413A">
        <w:rPr>
          <w:rFonts w:eastAsia="Calibri"/>
          <w:b/>
          <w:sz w:val="28"/>
          <w:szCs w:val="28"/>
        </w:rPr>
        <w:t>муниципальной</w:t>
      </w:r>
      <w:r w:rsidRPr="00BD41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BA5E27" w:rsidRPr="00BD413A" w:rsidRDefault="00BA5E27" w:rsidP="00BA5E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sz w:val="28"/>
          <w:szCs w:val="28"/>
        </w:rPr>
        <w:t xml:space="preserve">2.21. </w:t>
      </w:r>
      <w:r w:rsidRPr="00BD413A">
        <w:rPr>
          <w:rFonts w:eastAsia="Calibri"/>
          <w:sz w:val="28"/>
          <w:szCs w:val="28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BD41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5E27" w:rsidRPr="00BD413A" w:rsidRDefault="00BA5E27" w:rsidP="00BA5E27">
      <w:pPr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D41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E27" w:rsidRPr="00BD413A" w:rsidRDefault="00BA5E27" w:rsidP="00BA5E27">
      <w:pPr>
        <w:widowControl w:val="0"/>
        <w:ind w:firstLine="709"/>
        <w:jc w:val="both"/>
        <w:rPr>
          <w:sz w:val="28"/>
          <w:szCs w:val="28"/>
        </w:rPr>
      </w:pPr>
      <w:r w:rsidRPr="00BD413A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D413A">
        <w:rPr>
          <w:sz w:val="28"/>
          <w:szCs w:val="28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BA5E27" w:rsidRPr="00BD413A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наименование;</w:t>
      </w:r>
    </w:p>
    <w:p w:rsidR="00BA5E27" w:rsidRPr="00BD413A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местонахождение и юридический адрес;</w:t>
      </w:r>
    </w:p>
    <w:p w:rsidR="00BA5E27" w:rsidRPr="00BD413A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режим работы;</w:t>
      </w:r>
    </w:p>
    <w:p w:rsidR="00BA5E27" w:rsidRPr="00BD413A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график приема;</w:t>
      </w:r>
    </w:p>
    <w:p w:rsidR="00BA5E27" w:rsidRPr="00BD413A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номера телефонов для справок.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противопожарной системой и средствами пожаротушения;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системой оповещения о возникновении чрезвычайной ситуации;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средствами оказания первой медицинской помощи;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туалетными комнатами для посетителей.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номера кабинета и наименования отдела;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графика приема заявителей.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допуск сурдопереводчика и тифлосурдопереводчика;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A5E27" w:rsidRPr="00BD413A" w:rsidRDefault="00BA5E27" w:rsidP="00BA5E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A5E27" w:rsidRPr="00BD413A" w:rsidRDefault="00BA5E27" w:rsidP="00BA5E2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BA5E27" w:rsidRPr="00BD413A" w:rsidRDefault="00BA5E27" w:rsidP="00BA5E27">
      <w:pPr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Исчерпывающий перечень административных процедур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прием и регистрация заявления и необходимых документов;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рассмотрение заявления и представленных документов, направление межведомственных запросов </w:t>
      </w:r>
      <w:r w:rsidRPr="00BD413A">
        <w:rPr>
          <w:rFonts w:eastAsia="Calibri"/>
          <w:sz w:val="28"/>
          <w:szCs w:val="28"/>
        </w:rPr>
        <w:t>о предоставлении документов и информации</w:t>
      </w:r>
      <w:r w:rsidRPr="00BD413A">
        <w:rPr>
          <w:sz w:val="28"/>
          <w:szCs w:val="28"/>
        </w:rPr>
        <w:t>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принятие решения о признании (отказе в признании) гражданина-заявителя малоимущим в целях постановки на учет в качестве нуждающегося в жилом помещении либо об отказе в предоставлении услуги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BA5E27" w:rsidRPr="00BD413A" w:rsidRDefault="00BA5E27" w:rsidP="00BA5E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3.2. Особенности предоставления услуги в электронной форме.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запись на прием в Администрацию, РГАУ МФЦ для подачи запроса о предоставлении муниципальной услуги (далее - запрос);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формирование запроса;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получение результата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получение сведений о ходе выполнения запроса;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3.2.2. Запись на прием в Администрацию  или многофункциональный центр для подачи запроса.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 организации записи на прием в Администрацию, РГАУ МФЦ  заявителю обеспечивается возможность: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а) ознакомления с расписанием работы Администрации, РГАУ МФЦ, а также с доступными для записи на прием датами и интервалами времени приема;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Администрация,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Запись на прием может осуществляться посредством информационной системы Администрации, РГАУ МФЦ, которая обеспечивает возможность интеграции с РПГУ.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3.2.3. Формирование запроса.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 формировании запроса заявителю обеспечивается: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pacing w:val="-6"/>
          <w:sz w:val="28"/>
          <w:szCs w:val="28"/>
        </w:rPr>
        <w:t xml:space="preserve">3.2.4. </w:t>
      </w:r>
      <w:r w:rsidRPr="00BD413A">
        <w:rPr>
          <w:sz w:val="28"/>
          <w:szCs w:val="28"/>
        </w:rPr>
        <w:t>Администрация  обеспечивает: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A5E27" w:rsidRPr="00BD413A" w:rsidRDefault="00BA5E27" w:rsidP="00BA5E2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D413A">
        <w:rPr>
          <w:color w:val="auto"/>
          <w:sz w:val="28"/>
          <w:szCs w:val="28"/>
        </w:rPr>
        <w:t xml:space="preserve">3.2.5. </w:t>
      </w:r>
      <w:r w:rsidRPr="00BD41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D413A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D41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A5E27" w:rsidRPr="00BD413A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A5E27" w:rsidRPr="00BD413A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A5E27" w:rsidRPr="00BD413A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A5E27" w:rsidRPr="00BD413A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б) документа на бумажном носителе в многофункциональном центре.</w:t>
      </w:r>
    </w:p>
    <w:p w:rsidR="00BA5E27" w:rsidRPr="00BD413A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D413A">
        <w:rPr>
          <w:rFonts w:eastAsia="Calibri"/>
          <w:sz w:val="28"/>
          <w:szCs w:val="28"/>
          <w:lang w:eastAsia="en-US"/>
        </w:rPr>
        <w:t xml:space="preserve">3.2.7. </w:t>
      </w:r>
      <w:r w:rsidRPr="00BD41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D413A">
        <w:rPr>
          <w:spacing w:val="-6"/>
          <w:sz w:val="28"/>
          <w:szCs w:val="28"/>
        </w:rPr>
        <w:t>время.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3.2.8. Оценка качества предоставления услуги осуществляется в соответствии с </w:t>
      </w:r>
      <w:hyperlink r:id="rId10" w:history="1">
        <w:r w:rsidRPr="00BD413A">
          <w:rPr>
            <w:rStyle w:val="a3"/>
            <w:sz w:val="28"/>
            <w:szCs w:val="28"/>
          </w:rPr>
          <w:t>Правилами</w:t>
        </w:r>
      </w:hyperlink>
      <w:r w:rsidRPr="00BD41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BD413A">
          <w:rPr>
            <w:rStyle w:val="a3"/>
            <w:sz w:val="28"/>
            <w:szCs w:val="28"/>
          </w:rPr>
          <w:t>статьей 11.2</w:t>
        </w:r>
      </w:hyperlink>
      <w:r w:rsidRPr="00BD41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BD413A">
          <w:rPr>
            <w:rStyle w:val="a3"/>
            <w:sz w:val="28"/>
            <w:szCs w:val="28"/>
          </w:rPr>
          <w:t>постановлением</w:t>
        </w:r>
      </w:hyperlink>
      <w:r w:rsidRPr="00BD41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ind w:firstLine="709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A5E27" w:rsidRPr="00BD413A" w:rsidRDefault="00BA5E27" w:rsidP="00BA5E27">
      <w:pPr>
        <w:ind w:firstLine="709"/>
        <w:jc w:val="center"/>
        <w:rPr>
          <w:b/>
          <w:bCs/>
          <w:sz w:val="28"/>
          <w:szCs w:val="28"/>
        </w:rPr>
      </w:pP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 заявлением об исправлении допущенных опечаток по форме согласно приложению № 3 к Административному регламенту.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sym w:font="Symbol" w:char="F02D"/>
      </w:r>
      <w:r w:rsidRPr="00BD413A">
        <w:rPr>
          <w:sz w:val="28"/>
          <w:szCs w:val="28"/>
        </w:rPr>
        <w:t xml:space="preserve"> лично в Администрацию;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sym w:font="Symbol" w:char="F02D"/>
      </w:r>
      <w:r w:rsidRPr="00BD413A">
        <w:rPr>
          <w:sz w:val="28"/>
          <w:szCs w:val="28"/>
        </w:rPr>
        <w:t xml:space="preserve"> почтовым отправлением;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– путем заполнения формы запроса через «Личный кабинет» РПГУ;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– через многофункциональный центр.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2) заявитель не является получателем муниципальной услуги.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3.7. Основаниями для отказа в исправлении опечаток и ошибок являются:</w:t>
      </w:r>
    </w:p>
    <w:p w:rsidR="00BA5E27" w:rsidRPr="00BD413A" w:rsidRDefault="00A51850" w:rsidP="00BA5E27">
      <w:pPr>
        <w:ind w:firstLine="709"/>
        <w:jc w:val="both"/>
        <w:rPr>
          <w:sz w:val="28"/>
          <w:szCs w:val="28"/>
        </w:rPr>
      </w:pPr>
      <w:hyperlink r:id="rId13" w:history="1">
        <w:r w:rsidR="00BA5E27" w:rsidRPr="00BD413A">
          <w:rPr>
            <w:rStyle w:val="frgu-content-accordeo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A5E27" w:rsidRPr="00BD413A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3.8.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3.10. По результатам рассмотрения заявления об исправлении опечаток и ошибок Администрация в срок, предусмотренный пунктом 3.9 Административного регламента: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3.13. При исправлении опечаток и ошибок не допускается: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sym w:font="Symbol" w:char="F02D"/>
      </w:r>
      <w:r w:rsidRPr="00BD413A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sym w:font="Symbol" w:char="F02D"/>
      </w:r>
      <w:r w:rsidRPr="00BD413A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Второй оригинальный экземпляр документа о предоставлении муни</w:t>
      </w:r>
      <w:r w:rsidR="007346AE" w:rsidRPr="00BD413A">
        <w:rPr>
          <w:sz w:val="28"/>
          <w:szCs w:val="28"/>
        </w:rPr>
        <w:t>ц</w:t>
      </w:r>
      <w:r w:rsidRPr="00BD413A">
        <w:rPr>
          <w:sz w:val="28"/>
          <w:szCs w:val="28"/>
        </w:rPr>
        <w:t>ипальной услуги, содержащий опечатки и ошибки хранится в Администрации.</w:t>
      </w:r>
    </w:p>
    <w:p w:rsidR="00BA5E27" w:rsidRPr="00BD413A" w:rsidRDefault="00BA5E27" w:rsidP="00BA5E27">
      <w:pPr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муниципального  служащего, плата с заявителя не взимается.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  <w:lang w:val="en-US"/>
        </w:rPr>
        <w:t>IV</w:t>
      </w:r>
      <w:r w:rsidRPr="00BD41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регламента и иных нормативных правовых актов,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услуги, а также принятием ими решений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, уполномоченными на осуществление контроля за предоставлением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Текущий контроль осуществляется путем проведения проверок: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выявления и устранения нарушений прав граждан;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услуги, в том числе порядок и формы контроля за полнотой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и качеством предоставления муниципальной услуги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соблюдение сроков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соблюдение положений настоящего Административного регламента;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Основанием для проведения внеплановых проверок являются: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397722" w:rsidRPr="00BD413A">
        <w:rPr>
          <w:sz w:val="28"/>
          <w:szCs w:val="28"/>
        </w:rPr>
        <w:t>ица и специалисты Администрации</w:t>
      </w:r>
      <w:r w:rsidRPr="00BD413A">
        <w:rPr>
          <w:sz w:val="28"/>
          <w:szCs w:val="28"/>
        </w:rPr>
        <w:t>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Проверка осуществляется на основании приказа Администрации.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Ответственность должностных лиц за решения и действия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(бездействие), принимаемые (осуществляемые) ими в ходе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предоставления муниципальной услуги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муниципальной услуги, в том числе со стороны граждан,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их объединений и организаций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Граждане, их объединения и организации также имеют право: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1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  <w:lang w:val="en-US"/>
        </w:rPr>
        <w:t>V</w:t>
      </w:r>
      <w:r w:rsidRPr="00BD413A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13A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D413A">
        <w:rPr>
          <w:rFonts w:eastAsia="Calibri"/>
          <w:bCs/>
          <w:sz w:val="28"/>
          <w:szCs w:val="28"/>
          <w:lang w:eastAsia="en-US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лиц, РГАУ МФЦ, работников РГАУ МФЦ при предоставлении муниципальной услуги (далее – жалоба).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413A"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D413A">
        <w:rPr>
          <w:rFonts w:eastAsia="Calibri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руководителю отдела </w:t>
      </w:r>
      <w:r w:rsidRPr="00BD413A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Pr="00BD413A"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 w:rsidRPr="00BD413A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BD413A">
        <w:rPr>
          <w:rFonts w:eastAsia="Calibri"/>
          <w:sz w:val="28"/>
          <w:szCs w:val="28"/>
          <w:lang w:eastAsia="en-US"/>
        </w:rPr>
        <w:t>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BD413A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Pr="00BD413A">
        <w:rPr>
          <w:rFonts w:eastAsia="Calibri"/>
          <w:sz w:val="28"/>
          <w:szCs w:val="28"/>
          <w:lang w:eastAsia="en-US"/>
        </w:rPr>
        <w:t xml:space="preserve">на решения и (или) действия (бездействие) отдела </w:t>
      </w:r>
      <w:r w:rsidRPr="00BD413A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BD413A">
        <w:rPr>
          <w:rFonts w:eastAsia="Calibri"/>
          <w:sz w:val="28"/>
          <w:szCs w:val="28"/>
          <w:lang w:eastAsia="en-US"/>
        </w:rPr>
        <w:t>, руководителя этого отдела;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к руководителю РГАУ МФЦ – на решения и действия (бездействие) работника РГАУ МФЦ;</w:t>
      </w:r>
    </w:p>
    <w:p w:rsidR="00BA5E27" w:rsidRPr="00BD413A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к учредителю РГАУ МФЦ – на решение и действия (бездействие) РГАУ МФЦ.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В Администрации, РГАУ МФЦ определяются уполномоченные на рассмотрение жалоб должностные лица.</w:t>
      </w:r>
    </w:p>
    <w:p w:rsidR="00BA5E27" w:rsidRPr="00BD413A" w:rsidRDefault="00BA5E27" w:rsidP="00BA5E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413A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E27" w:rsidRPr="00BD413A" w:rsidRDefault="00BA5E27" w:rsidP="00BA5E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413A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Администрации, РГАУ МФЦ а также их специалистов, должностных лиц, работников регулируется: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4" w:history="1">
        <w:r w:rsidRPr="00BD413A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Pr="00BD413A">
        <w:rPr>
          <w:rFonts w:eastAsia="Calibri"/>
          <w:sz w:val="28"/>
          <w:szCs w:val="28"/>
          <w:lang w:eastAsia="en-US"/>
        </w:rPr>
        <w:t xml:space="preserve"> 210-ФЗ;</w:t>
      </w: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413A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BA5E27" w:rsidRPr="00BD413A" w:rsidRDefault="00A51850" w:rsidP="00BA5E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5" w:history="1">
        <w:r w:rsidR="00BA5E27" w:rsidRPr="00BD413A">
          <w:rPr>
            <w:rStyle w:val="a3"/>
            <w:rFonts w:eastAsia="Calibri"/>
            <w:sz w:val="28"/>
            <w:szCs w:val="28"/>
            <w:lang w:eastAsia="en-US"/>
          </w:rPr>
          <w:t>постановлением</w:t>
        </w:r>
      </w:hyperlink>
      <w:r w:rsidR="00BA5E27" w:rsidRPr="00BD413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VI. Особенности выполнения административных процедур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государственных и муниципальных услуг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при предоставлении государственной услуги, выполняемых</w:t>
      </w:r>
    </w:p>
    <w:p w:rsidR="00BA5E27" w:rsidRPr="00BD413A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13A">
        <w:rPr>
          <w:b/>
          <w:bCs/>
          <w:sz w:val="28"/>
          <w:szCs w:val="28"/>
        </w:rPr>
        <w:t>многофункциональным центром</w:t>
      </w: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6.1. РГАУ МФЦ  осуществляет: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        № 210-ФЗ.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A5E27" w:rsidRPr="00BD413A" w:rsidRDefault="00BA5E27" w:rsidP="00BA5E27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A5E27" w:rsidRPr="00BD413A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A5E27" w:rsidRPr="00BD413A" w:rsidRDefault="00BA5E27" w:rsidP="00BA5E27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 государственной</w:t>
      </w: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BA5E27" w:rsidRPr="00BD413A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государственной услуги;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государственной услуги;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16" w:history="1">
        <w:r w:rsidRPr="00BD413A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BD413A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Заявитель вправе представить указанные документы и информацию по собственной инициативе;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6.5. Порядок и сроки передачи в Администрацию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BA5E27" w:rsidRPr="00BD413A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</w:t>
      </w: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предоставления межведомственного запроса</w:t>
      </w: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</w:t>
      </w:r>
      <w:hyperlink r:id="rId17" w:history="1">
        <w:r w:rsidRPr="00BD413A">
          <w:rPr>
            <w:rStyle w:val="a3"/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BD41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</w:p>
    <w:p w:rsidR="00BA5E27" w:rsidRPr="00BD413A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BA5E27" w:rsidRPr="00BD413A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BA5E27" w:rsidRPr="00BD413A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hAnsi="Times New Roman" w:cs="Times New Roman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BA5E27" w:rsidRPr="00BD413A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Pr="00BD413A" w:rsidRDefault="00BA5E27" w:rsidP="00BA5E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103"/>
        <w:jc w:val="both"/>
      </w:pPr>
      <w:r w:rsidRPr="00397722">
        <w:t>Приложение №1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 xml:space="preserve">«Признание граждан малоимущими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>в целях постановки на учет в качеств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>нуждающихся в жилых помещениях»</w:t>
      </w:r>
    </w:p>
    <w:p w:rsidR="00BA5E27" w:rsidRDefault="00BA5E27" w:rsidP="00BA5E27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BA5E27" w:rsidRDefault="00BA5E27" w:rsidP="00BA5E27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BA5E27" w:rsidTr="00BA5E27">
        <w:tc>
          <w:tcPr>
            <w:tcW w:w="2197" w:type="dxa"/>
            <w:gridSpan w:val="5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748" w:type="dxa"/>
            <w:gridSpan w:val="2"/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BA5E27" w:rsidTr="00BA5E27">
        <w:tc>
          <w:tcPr>
            <w:tcW w:w="824" w:type="dxa"/>
            <w:gridSpan w:val="3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1455" w:type="dxa"/>
            <w:gridSpan w:val="4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раб./дом.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601" w:type="dxa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BA5E27" w:rsidRDefault="00BA5E27" w:rsidP="00BA5E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</w:p>
    <w:p w:rsidR="00BA5E27" w:rsidRDefault="00BA5E27" w:rsidP="00BA5E27">
      <w:pPr>
        <w:jc w:val="center"/>
        <w:rPr>
          <w:sz w:val="20"/>
          <w:szCs w:val="20"/>
        </w:rPr>
      </w:pPr>
    </w:p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7"/>
      </w:tblGrid>
      <w:tr w:rsidR="00BA5E27" w:rsidTr="00BA5E27">
        <w:tc>
          <w:tcPr>
            <w:tcW w:w="3607" w:type="dxa"/>
            <w:gridSpan w:val="3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BA5E27" w:rsidTr="00BA5E27">
        <w:tc>
          <w:tcPr>
            <w:tcW w:w="1276" w:type="dxa"/>
            <w:vAlign w:val="bottom"/>
            <w:hideMark/>
          </w:tcPr>
          <w:p w:rsidR="00BA5E27" w:rsidRDefault="00BA5E27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BA5E27" w:rsidRDefault="00BA5E27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BA5E27" w:rsidRDefault="00BA5E27" w:rsidP="00BA5E27">
      <w:pPr>
        <w:rPr>
          <w:sz w:val="20"/>
          <w:szCs w:val="20"/>
        </w:rPr>
      </w:pPr>
      <w:r>
        <w:rPr>
          <w:sz w:val="20"/>
          <w:szCs w:val="20"/>
        </w:rPr>
        <w:t>Малоимущим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BA5E27" w:rsidTr="00BA5E27">
        <w:tc>
          <w:tcPr>
            <w:tcW w:w="2552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проживающего по адресу:</w:t>
            </w:r>
          </w:p>
        </w:tc>
        <w:tc>
          <w:tcPr>
            <w:tcW w:w="7088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BA5E27" w:rsidRDefault="00BA5E27" w:rsidP="00BA5E27">
      <w:pPr>
        <w:rPr>
          <w:sz w:val="20"/>
          <w:szCs w:val="20"/>
        </w:rPr>
      </w:pPr>
      <w:r>
        <w:rPr>
          <w:sz w:val="20"/>
          <w:szCs w:val="20"/>
        </w:rPr>
        <w:t>с составом семьи: (Ф.И.О., родственные отношения)</w:t>
      </w:r>
    </w:p>
    <w:p w:rsidR="00BA5E27" w:rsidRDefault="00BA5E27" w:rsidP="00BA5E27">
      <w:pPr>
        <w:ind w:left="240"/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rPr>
          <w:sz w:val="20"/>
          <w:szCs w:val="20"/>
        </w:rPr>
      </w:pPr>
    </w:p>
    <w:p w:rsidR="00BA5E27" w:rsidRDefault="00BA5E27" w:rsidP="00BA5E27">
      <w:pPr>
        <w:pBdr>
          <w:top w:val="single" w:sz="4" w:space="0" w:color="auto"/>
        </w:pBd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1"/>
        <w:gridCol w:w="838"/>
        <w:gridCol w:w="3458"/>
        <w:gridCol w:w="3843"/>
      </w:tblGrid>
      <w:tr w:rsidR="00BA5E27" w:rsidTr="00BA5E27">
        <w:tc>
          <w:tcPr>
            <w:tcW w:w="1668" w:type="dxa"/>
            <w:vAlign w:val="bottom"/>
            <w:hideMark/>
          </w:tcPr>
          <w:p w:rsidR="00BA5E27" w:rsidRDefault="00BA5E27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 с семьей из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BA5E27" w:rsidRDefault="00BA5E27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ind w:left="-122"/>
              <w:rPr>
                <w:sz w:val="20"/>
                <w:szCs w:val="20"/>
              </w:rPr>
            </w:pP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rPr>
          <w:sz w:val="2"/>
          <w:szCs w:val="2"/>
        </w:rPr>
      </w:pPr>
    </w:p>
    <w:p w:rsidR="00BA5E27" w:rsidRDefault="00BA5E27" w:rsidP="00BA5E2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BA5E27" w:rsidRDefault="00BA5E27" w:rsidP="00BA5E27">
      <w:pPr>
        <w:jc w:val="center"/>
        <w:rPr>
          <w:sz w:val="20"/>
          <w:szCs w:val="20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1"/>
        <w:gridCol w:w="1417"/>
        <w:gridCol w:w="2126"/>
        <w:gridCol w:w="1843"/>
        <w:gridCol w:w="1276"/>
      </w:tblGrid>
      <w:tr w:rsidR="00BA5E27" w:rsidTr="00BA5E27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BA5E27" w:rsidTr="00BA5E27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  <w:tr w:rsidR="00BA5E27" w:rsidTr="00BA5E2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  <w:tr w:rsidR="00BA5E27" w:rsidTr="00BA5E27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rPr>
          <w:sz w:val="20"/>
          <w:szCs w:val="20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3370"/>
        <w:gridCol w:w="2291"/>
        <w:gridCol w:w="4371"/>
      </w:tblGrid>
      <w:tr w:rsidR="00BA5E27" w:rsidTr="00BA5E27">
        <w:tc>
          <w:tcPr>
            <w:tcW w:w="3369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BA5E27" w:rsidRDefault="00BA5E27">
            <w:pPr>
              <w:ind w:left="12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имеем в праве собственности: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5E27" w:rsidRDefault="00BA5E27" w:rsidP="00BA5E27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9132"/>
      </w:tblGrid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BA5E27" w:rsidP="0039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выдать в Администрации 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BA5E27" w:rsidRDefault="00BA5E27" w:rsidP="00BA5E27">
      <w:pPr>
        <w:ind w:firstLine="240"/>
        <w:jc w:val="both"/>
        <w:rPr>
          <w:sz w:val="20"/>
          <w:szCs w:val="20"/>
        </w:rPr>
      </w:pPr>
    </w:p>
    <w:p w:rsidR="00BA5E27" w:rsidRDefault="00BA5E27" w:rsidP="00BA5E27">
      <w:pPr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BA5E27" w:rsidRDefault="00BA5E27" w:rsidP="00BA5E27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65"/>
        <w:gridCol w:w="3190"/>
        <w:gridCol w:w="3277"/>
      </w:tblGrid>
      <w:tr w:rsidR="00BA5E27" w:rsidTr="00BA5E27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</w:tr>
      <w:tr w:rsidR="00BA5E27" w:rsidTr="00BA5E27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E27" w:rsidRDefault="00B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E27" w:rsidRDefault="00B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BA5E27" w:rsidRDefault="00BA5E27" w:rsidP="00BA5E27"/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4820"/>
      </w:pPr>
      <w:r w:rsidRPr="00397722">
        <w:t>Приложение №2</w:t>
      </w:r>
    </w:p>
    <w:p w:rsidR="00BA5E27" w:rsidRPr="00397722" w:rsidRDefault="00BA5E27" w:rsidP="00BA5E27">
      <w:pPr>
        <w:autoSpaceDE w:val="0"/>
        <w:autoSpaceDN w:val="0"/>
        <w:adjustRightInd w:val="0"/>
        <w:ind w:firstLine="4820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 xml:space="preserve">«Признание граждан малоимущими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>в целях постановки на учет в качестве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>нуждающихся в жилых помещениях»</w:t>
      </w:r>
    </w:p>
    <w:p w:rsidR="00BA5E27" w:rsidRDefault="00BA5E27" w:rsidP="00BA5E27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A5E27" w:rsidRDefault="00BA5E27" w:rsidP="00BA5E27">
      <w:pPr>
        <w:jc w:val="center"/>
        <w:rPr>
          <w:rFonts w:eastAsia="Calibri"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</w:t>
      </w:r>
    </w:p>
    <w:p w:rsidR="00BA5E27" w:rsidRDefault="00BA5E27" w:rsidP="00BA5E27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BA5E27" w:rsidRDefault="00BA5E27" w:rsidP="00BA5E2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A5E27" w:rsidRDefault="00BA5E27" w:rsidP="00BA5E27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BA5E27" w:rsidRDefault="00BA5E27" w:rsidP="00BA5E2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A5E27" w:rsidRDefault="00BA5E27" w:rsidP="00BA5E27">
      <w:pPr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A5E27" w:rsidRDefault="00BA5E27" w:rsidP="00BA5E27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BA5E27" w:rsidRDefault="00BA5E27" w:rsidP="00BA5E2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A5E27" w:rsidRDefault="00BA5E27" w:rsidP="00BA5E2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A5E27" w:rsidRDefault="00BA5E27" w:rsidP="00BA5E27">
      <w:pPr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A5E27" w:rsidRDefault="00BA5E27" w:rsidP="00BA5E27">
      <w:pPr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A5E27" w:rsidRDefault="00BA5E27" w:rsidP="00BA5E27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A5E27" w:rsidRDefault="00BA5E27" w:rsidP="00BA5E27">
      <w:pPr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BA5E27" w:rsidRDefault="00BA5E27" w:rsidP="00BA5E27">
      <w:pPr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BA5E27" w:rsidRDefault="00BA5E27" w:rsidP="00BA5E27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BA5E27" w:rsidRDefault="00BA5E27" w:rsidP="00BA5E27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A5E27" w:rsidRDefault="00BA5E27" w:rsidP="00BA5E27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A5E27" w:rsidRDefault="00BA5E27" w:rsidP="00BA5E27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A5E27" w:rsidRDefault="00BA5E27" w:rsidP="00BA5E27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BA5E27" w:rsidRDefault="00BA5E27" w:rsidP="00BA5E27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A5E27" w:rsidRDefault="00BA5E27" w:rsidP="00BA5E27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103"/>
      </w:pPr>
      <w:r w:rsidRPr="00397722">
        <w:t>Приложение №3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 xml:space="preserve">«Признание граждан малоимущими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в целях постановки на учет в качестве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нуждающихся в жилых помещениях»</w:t>
      </w:r>
    </w:p>
    <w:p w:rsidR="00BA5E27" w:rsidRDefault="00BA5E27" w:rsidP="00BA5E27">
      <w:pPr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РЕКОМЕНДУЕМАЯ ФОРМА ЗАЯВЛЕНИЯ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физических лиц)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Администрации</w:t>
      </w:r>
      <w:r w:rsidR="00397722">
        <w:rPr>
          <w:rFonts w:eastAsia="Calibri"/>
          <w:sz w:val="20"/>
          <w:szCs w:val="20"/>
          <w:lang w:eastAsia="en-US"/>
        </w:rPr>
        <w:t>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>
        <w:rPr>
          <w:rFonts w:eastAsia="Calibri"/>
          <w:lang w:eastAsia="en-US"/>
        </w:rPr>
        <w:t>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(пребывания):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контактного телефона: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 № 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части 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допущенная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заявлению прилагаются: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____________________________    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A5E27" w:rsidRDefault="00BA5E27" w:rsidP="00BA5E2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  <w:sectPr w:rsidR="00397722" w:rsidSect="00BA5E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Приложение №4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 xml:space="preserve">««Признание граждан малоимущими 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в целях постановки на учет в качестве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 xml:space="preserve"> нуждающихся в жилых помещениях»</w:t>
      </w:r>
    </w:p>
    <w:p w:rsidR="00397722" w:rsidRDefault="00397722" w:rsidP="00397722">
      <w:pPr>
        <w:autoSpaceDE w:val="0"/>
        <w:autoSpaceDN w:val="0"/>
        <w:adjustRightInd w:val="0"/>
      </w:pPr>
    </w:p>
    <w:p w:rsidR="00397722" w:rsidRDefault="00397722" w:rsidP="00397722">
      <w:pPr>
        <w:autoSpaceDE w:val="0"/>
        <w:autoSpaceDN w:val="0"/>
        <w:adjustRightInd w:val="0"/>
        <w:jc w:val="right"/>
      </w:pPr>
    </w:p>
    <w:p w:rsidR="00397722" w:rsidRDefault="00397722" w:rsidP="00397722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97722" w:rsidRDefault="00397722" w:rsidP="00397722">
      <w:pPr>
        <w:widowControl w:val="0"/>
        <w:tabs>
          <w:tab w:val="left" w:pos="567"/>
        </w:tabs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83"/>
        <w:gridCol w:w="2000"/>
        <w:gridCol w:w="2237"/>
        <w:gridCol w:w="1983"/>
        <w:gridCol w:w="4299"/>
      </w:tblGrid>
      <w:tr w:rsidR="00397722" w:rsidTr="00397722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397722" w:rsidTr="00397722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или на РПГУ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лицу, ответственному за регистрацию входящей корреспонденции;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3)при личном обращении, в случае неустановления личности заявителя или неподтверждения полномочий представителя – отказ в приеме документов в устной форме</w:t>
            </w: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Администрации; 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Администрации, ответственному за предоставление муниципальной услуги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397722" w:rsidTr="00397722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, ответственный за предоставление муниципальной услуги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97722" w:rsidTr="00397722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22" w:rsidRDefault="00397722">
            <w:pPr>
              <w:pStyle w:val="afb"/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397722" w:rsidRDefault="00397722">
            <w:pPr>
              <w:pStyle w:val="afb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722" w:rsidRDefault="00397722">
            <w:pPr>
              <w:pStyle w:val="afb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97722" w:rsidTr="00397722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</w:tr>
      <w:tr w:rsidR="00397722" w:rsidTr="00397722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pStyle w:val="afb"/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ежемесячный доход за период, достаточный для накопления гражданами недостающих средств для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малоимущим в целях постановки его на учет в качестве нуждающегося                                 в жилом помещении </w:t>
            </w:r>
          </w:p>
        </w:tc>
      </w:tr>
      <w:tr w:rsidR="00397722" w:rsidTr="00397722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признании либо об отказе в признании гражданина-заявителя малоимущим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признании (отказе в признании) гражданина-заявителя малоимущим в целях постановки его на учет в качестве нуждающегося в жилом помещении</w:t>
            </w:r>
          </w:p>
          <w:p w:rsidR="00397722" w:rsidRDefault="0039772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pStyle w:val="afb"/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397722" w:rsidRDefault="00397722" w:rsidP="0039772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397722" w:rsidRDefault="00397722" w:rsidP="00397722">
      <w:pPr>
        <w:rPr>
          <w:rFonts w:ascii="Calibri" w:hAnsi="Calibri"/>
          <w:sz w:val="22"/>
          <w:szCs w:val="22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2E4912" w:rsidRDefault="002E4912"/>
    <w:sectPr w:rsidR="002E4912" w:rsidSect="0039772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50" w:rsidRDefault="00A51850" w:rsidP="00BA5E27">
      <w:r>
        <w:separator/>
      </w:r>
    </w:p>
  </w:endnote>
  <w:endnote w:type="continuationSeparator" w:id="0">
    <w:p w:rsidR="00A51850" w:rsidRDefault="00A51850" w:rsidP="00B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50" w:rsidRDefault="00A51850" w:rsidP="00BA5E27">
      <w:r>
        <w:separator/>
      </w:r>
    </w:p>
  </w:footnote>
  <w:footnote w:type="continuationSeparator" w:id="0">
    <w:p w:rsidR="00A51850" w:rsidRDefault="00A51850" w:rsidP="00BA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665F08"/>
    <w:multiLevelType w:val="multilevel"/>
    <w:tmpl w:val="0ABA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F"/>
    <w:rsid w:val="000D4EE4"/>
    <w:rsid w:val="001D44A3"/>
    <w:rsid w:val="002E4912"/>
    <w:rsid w:val="003243AE"/>
    <w:rsid w:val="00397722"/>
    <w:rsid w:val="003B2316"/>
    <w:rsid w:val="00405B91"/>
    <w:rsid w:val="004A2447"/>
    <w:rsid w:val="005B52B7"/>
    <w:rsid w:val="00615C6F"/>
    <w:rsid w:val="00722CE5"/>
    <w:rsid w:val="007346AE"/>
    <w:rsid w:val="00760D8A"/>
    <w:rsid w:val="007659EA"/>
    <w:rsid w:val="009B1E4B"/>
    <w:rsid w:val="00A51850"/>
    <w:rsid w:val="00B03CCF"/>
    <w:rsid w:val="00BA5E27"/>
    <w:rsid w:val="00BD413A"/>
    <w:rsid w:val="00CA1F26"/>
    <w:rsid w:val="00CA56F8"/>
    <w:rsid w:val="00EB5D30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D48A-EB45-4A47-8E7C-9362493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5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BA5E2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5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5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BA5E27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BA5E27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A5E27"/>
  </w:style>
  <w:style w:type="paragraph" w:styleId="a7">
    <w:name w:val="footnote text"/>
    <w:basedOn w:val="a"/>
    <w:link w:val="a6"/>
    <w:uiPriority w:val="99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BA5E27"/>
    <w:rPr>
      <w:rFonts w:asciiTheme="minorHAnsi" w:eastAsiaTheme="minorHAnsi" w:hAnsiTheme="minorHAnsi" w:cstheme="minorBidi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Нижний колонтитул Знак"/>
    <w:basedOn w:val="a0"/>
    <w:link w:val="ad"/>
    <w:semiHidden/>
    <w:locked/>
    <w:rsid w:val="00BA5E27"/>
    <w:rPr>
      <w:sz w:val="24"/>
      <w:szCs w:val="24"/>
    </w:rPr>
  </w:style>
  <w:style w:type="paragraph" w:styleId="ad">
    <w:name w:val="footer"/>
    <w:basedOn w:val="a"/>
    <w:link w:val="ac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BA5E27"/>
  </w:style>
  <w:style w:type="paragraph" w:styleId="af">
    <w:name w:val="endnote text"/>
    <w:basedOn w:val="a"/>
    <w:link w:val="ae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BA5E27"/>
    <w:rPr>
      <w:sz w:val="28"/>
      <w:lang w:val="x-none" w:eastAsia="x-none"/>
    </w:rPr>
  </w:style>
  <w:style w:type="paragraph" w:styleId="af1">
    <w:name w:val="Body Text"/>
    <w:basedOn w:val="a"/>
    <w:link w:val="af0"/>
    <w:semiHidden/>
    <w:unhideWhenUsed/>
    <w:rsid w:val="00BA5E27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A5E27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BA5E2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BA5E27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BA5E2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8"/>
    <w:link w:val="af3"/>
    <w:uiPriority w:val="99"/>
    <w:semiHidden/>
    <w:locked/>
    <w:rsid w:val="00BA5E27"/>
    <w:rPr>
      <w:b/>
      <w:bCs/>
      <w:sz w:val="24"/>
      <w:szCs w:val="24"/>
      <w:lang w:val="x-none" w:eastAsia="x-none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BA5E2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BA5E27"/>
    <w:rPr>
      <w:rFonts w:ascii="Tahoma" w:hAnsi="Tahoma" w:cs="Tahoma"/>
      <w:sz w:val="16"/>
      <w:szCs w:val="16"/>
      <w:lang w:val="x-none" w:eastAsia="x-none"/>
    </w:rPr>
  </w:style>
  <w:style w:type="paragraph" w:styleId="af5">
    <w:name w:val="Balloon Text"/>
    <w:basedOn w:val="a"/>
    <w:link w:val="af4"/>
    <w:uiPriority w:val="99"/>
    <w:semiHidden/>
    <w:unhideWhenUsed/>
    <w:rsid w:val="00BA5E27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BA5E27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BA5E27"/>
    <w:rPr>
      <w:sz w:val="28"/>
      <w:szCs w:val="28"/>
    </w:rPr>
  </w:style>
  <w:style w:type="paragraph" w:customStyle="1" w:styleId="ConsPlusNormal0">
    <w:name w:val="ConsPlusNormal"/>
    <w:link w:val="ConsPlusNormal"/>
    <w:rsid w:val="00BA5E2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A5E27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BA5E27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A5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BA5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BA5E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BA5E27"/>
  </w:style>
  <w:style w:type="character" w:customStyle="1" w:styleId="frgu-content-accordeon">
    <w:name w:val="frgu-content-accordeon"/>
    <w:rsid w:val="00BA5E27"/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BA5E27"/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BA5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3977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6B91F87A9BDB9CA9CD21353ADAC2BCF4C556B106102FA211253FAADFD323B4C6B71C2146Y6H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B3A3BC42D659721900CE7FB32F5E5BA2DF7F428C9C1F0BA648AE13DAFDE24FBE62F94D288235087080072279C62336E11A53DC1CT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13760</Words>
  <Characters>78435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Предмет регулирования Административного регламента</vt:lpstr>
      <vt:lpstr>    </vt:lpstr>
      <vt:lpstr>Требования к порядку информирования о предоставлении муниципальной услуги</vt:lpstr>
      <vt:lpstr>        Наименование муниципальной услуги</vt:lpstr>
      <vt:lpstr>        Описание результата предоставления муниципальной услуги</vt:lpstr>
      <vt:lpstr>        </vt:lpstr>
      <vt:lpstr>        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Порядок, размер и основания взимания государственной пошлины или иной платы, взи</vt:lpstr>
      <vt:lpstr>        </vt:lpstr>
      <vt:lpstr>        </vt:lpstr>
      <vt:lpstr>        </vt:lpstr>
      <vt:lpstr>        Максимальный срок ожидания в очереди при подаче заявления о предоставлении муниц</vt:lpstr>
      <vt:lpstr>    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VI. Особенности выполнения административных процедур</vt:lpstr>
      <vt:lpstr>    Исчерпывающий перечень административных процедур (действий)</vt:lpstr>
    </vt:vector>
  </TitlesOfParts>
  <Company>diakov.net</Company>
  <LinksUpToDate>false</LinksUpToDate>
  <CharactersWithSpaces>92011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2021-12-20T11:25:00Z</dcterms:created>
  <dcterms:modified xsi:type="dcterms:W3CDTF">2022-01-14T11:17:00Z</dcterms:modified>
</cp:coreProperties>
</file>